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1D" w:rsidRDefault="00AB5C0A">
      <w:pPr>
        <w:spacing w:after="15" w:line="259" w:lineRule="auto"/>
        <w:ind w:left="4" w:firstLine="0"/>
      </w:pPr>
      <w:r>
        <w:rPr>
          <w:noProof/>
        </w:rPr>
        <w:drawing>
          <wp:inline distT="0" distB="0" distL="0" distR="0">
            <wp:extent cx="1589532" cy="409956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9532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1D" w:rsidRDefault="00AB5C0A">
      <w:pPr>
        <w:spacing w:after="0" w:line="259" w:lineRule="auto"/>
        <w:ind w:left="5" w:firstLine="0"/>
      </w:pPr>
      <w:r>
        <w:rPr>
          <w:b/>
          <w:sz w:val="18"/>
        </w:rPr>
        <w:t xml:space="preserve"> </w:t>
      </w:r>
    </w:p>
    <w:p w:rsidR="00F6011D" w:rsidRDefault="00AB5C0A">
      <w:pPr>
        <w:spacing w:after="0" w:line="259" w:lineRule="auto"/>
        <w:ind w:left="5" w:firstLine="0"/>
        <w:jc w:val="both"/>
      </w:pPr>
      <w:r>
        <w:rPr>
          <w:b/>
          <w:sz w:val="18"/>
        </w:rPr>
        <w:t xml:space="preserve"> </w:t>
      </w:r>
      <w:r>
        <w:rPr>
          <w:b/>
          <w:sz w:val="18"/>
        </w:rPr>
        <w:tab/>
        <w:t xml:space="preserve"> </w:t>
      </w:r>
      <w:r>
        <w:rPr>
          <w:b/>
          <w:sz w:val="18"/>
        </w:rPr>
        <w:tab/>
        <w:t xml:space="preserve"> </w:t>
      </w:r>
    </w:p>
    <w:p w:rsidR="00F6011D" w:rsidRDefault="00AB5C0A">
      <w:pPr>
        <w:tabs>
          <w:tab w:val="center" w:pos="4501"/>
          <w:tab w:val="center" w:pos="6345"/>
          <w:tab w:val="center" w:pos="7127"/>
          <w:tab w:val="center" w:pos="855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 w:rsidR="00A803D2">
        <w:rPr>
          <w:sz w:val="18"/>
        </w:rPr>
        <w:t>7.3</w:t>
      </w:r>
      <w:r w:rsidRPr="00E356D3">
        <w:rPr>
          <w:sz w:val="18"/>
        </w:rPr>
        <w:t>.201</w:t>
      </w:r>
      <w:r w:rsidR="00A803D2">
        <w:rPr>
          <w:sz w:val="18"/>
        </w:rPr>
        <w:t>7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1 (2) </w:t>
      </w:r>
    </w:p>
    <w:p w:rsidR="00F6011D" w:rsidRDefault="00AB5C0A">
      <w:pPr>
        <w:spacing w:after="0" w:line="259" w:lineRule="auto"/>
        <w:ind w:left="5" w:firstLine="0"/>
      </w:pPr>
      <w:r>
        <w:rPr>
          <w:b/>
          <w:sz w:val="18"/>
        </w:rPr>
        <w:t xml:space="preserve"> </w:t>
      </w:r>
    </w:p>
    <w:p w:rsidR="00F6011D" w:rsidRDefault="00AB5C0A">
      <w:pPr>
        <w:spacing w:after="365" w:line="259" w:lineRule="auto"/>
        <w:ind w:left="-2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088126" cy="6096"/>
                <wp:effectExtent l="0" t="0" r="0" b="0"/>
                <wp:docPr id="2501" name="Group 2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126" cy="6096"/>
                          <a:chOff x="0" y="0"/>
                          <a:chExt cx="6088126" cy="6096"/>
                        </a:xfrm>
                      </wpg:grpSpPr>
                      <wps:wsp>
                        <wps:cNvPr id="2946" name="Shape 2946"/>
                        <wps:cNvSpPr/>
                        <wps:spPr>
                          <a:xfrm>
                            <a:off x="0" y="0"/>
                            <a:ext cx="60881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126" h="9144">
                                <a:moveTo>
                                  <a:pt x="0" y="0"/>
                                </a:moveTo>
                                <a:lnTo>
                                  <a:pt x="6088126" y="0"/>
                                </a:lnTo>
                                <a:lnTo>
                                  <a:pt x="60881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DA4AA" id="Group 2501" o:spid="_x0000_s1026" style="width:479.4pt;height:.5pt;mso-position-horizontal-relative:char;mso-position-vertical-relative:line" coordsize="608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">
                <v:shape id="Shape 2946" o:spid="_x0000_s1027" style="position:absolute;width:60881;height:91;visibility:visible;mso-wrap-style:square;v-text-anchor:top" coordsize="60881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GUsYA&#10;AADdAAAADwAAAGRycy9kb3ducmV2LnhtbESPQWvCQBSE70L/w/KE3nSjFanRVawg9FCRWsHrM/tM&#10;QrJvY3Y10V/vCkKPw8x8w8wWrSnFlWqXW1Yw6EcgiBOrc04V7P/WvU8QziNrLC2Tghs5WMzfOjOM&#10;tW34l647n4oAYRejgsz7KpbSJRkZdH1bEQfvZGuDPsg6lbrGJsBNKYdRNJYGcw4LGVa0yigpdhej&#10;YHO6bJeDlTU/xfn+VWw3H011PCj13m2XUxCeWv8ffrW/tYLhZDSG55v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2GUsYAAADdAAAADwAAAAAAAAAAAAAAAACYAgAAZHJz&#10;L2Rvd25yZXYueG1sUEsFBgAAAAAEAAQA9QAAAIsDAAAAAA==&#10;" path="m,l6088126,r,9144l,9144,,e" fillcolor="black" stroked="f" strokeweight="0">
                  <v:stroke miterlimit="83231f" joinstyle="miter"/>
                  <v:path arrowok="t" textboxrect="0,0,6088126,9144"/>
                </v:shape>
                <w10:anchorlock/>
              </v:group>
            </w:pict>
          </mc:Fallback>
        </mc:AlternateContent>
      </w:r>
    </w:p>
    <w:p w:rsidR="00F6011D" w:rsidRDefault="00AB5C0A">
      <w:pPr>
        <w:pStyle w:val="Otsikko1"/>
      </w:pPr>
      <w:r>
        <w:t xml:space="preserve">Muutoksia Tilastokeskuksen polttoaineluokituksessa </w:t>
      </w:r>
      <w:r w:rsidRPr="00E356D3">
        <w:t>1.1.201</w:t>
      </w:r>
      <w:r w:rsidR="00A803D2">
        <w:t>7</w:t>
      </w:r>
      <w:r>
        <w:t xml:space="preserve"> alkaen </w:t>
      </w:r>
    </w:p>
    <w:p w:rsidR="00A803D2" w:rsidRDefault="00A803D2">
      <w:pPr>
        <w:spacing w:after="230"/>
        <w:ind w:left="0" w:right="36"/>
      </w:pPr>
    </w:p>
    <w:p w:rsidR="00F6011D" w:rsidRDefault="00AB5C0A">
      <w:pPr>
        <w:spacing w:after="230"/>
        <w:ind w:left="0" w:right="36"/>
      </w:pPr>
      <w:r>
        <w:t xml:space="preserve">Polttoaineluokitusta käytetään kasvihuonekaasujen inventaarion laadinnassa, energian tuotantoa ja kulutusta koskevissa tilastokyselyissä, päästökauppaan liittyvässä päästöjen tarkkailussa sekä uusiutuvilla energialähteillä tuotetun, tuotantotukeen oikeuttavan sähkön seurannassa. </w:t>
      </w:r>
    </w:p>
    <w:p w:rsidR="00F6011D" w:rsidRDefault="00AB5C0A">
      <w:pPr>
        <w:spacing w:after="230"/>
        <w:ind w:left="0" w:right="36"/>
      </w:pPr>
      <w:r>
        <w:t>Tilastokeskus on päivittänyt polttoaineluokitusta. Muutokset näkyvät luokituksessa tähdellä merkittyinä ja tulevat voimaan 1.1</w:t>
      </w:r>
      <w:r w:rsidRPr="00E356D3">
        <w:t>.201</w:t>
      </w:r>
      <w:r w:rsidR="00A803D2">
        <w:t>7</w:t>
      </w:r>
      <w:r>
        <w:t xml:space="preserve"> alkaen. </w:t>
      </w:r>
    </w:p>
    <w:p w:rsidR="00F6011D" w:rsidRDefault="00AB5C0A">
      <w:pPr>
        <w:ind w:left="0" w:right="36"/>
      </w:pPr>
      <w:r>
        <w:t>Luokitukseen ja luokkien sisältöö</w:t>
      </w:r>
      <w:r w:rsidR="00A803D2">
        <w:t>n ei ole tehty vuonna 2017 muutoksia.</w:t>
      </w:r>
    </w:p>
    <w:p w:rsidR="00A803D2" w:rsidRDefault="00A803D2" w:rsidP="00A803D2">
      <w:pPr>
        <w:spacing w:after="233"/>
        <w:ind w:left="5" w:right="36" w:firstLine="0"/>
      </w:pPr>
      <w:r>
        <w:t>Muutamia polttoainekohtaisia oletuspäästökertoimia ja -lämpöarvoja on tarkistettu ja päivitetty kasvihuonekaasuinventaarion ja päästökaupasta saatujen tietojen perusteella</w:t>
      </w:r>
      <w:r>
        <w:t xml:space="preserve"> vuodelle 2017</w:t>
      </w:r>
      <w:bookmarkStart w:id="0" w:name="_GoBack"/>
      <w:bookmarkEnd w:id="0"/>
      <w:r>
        <w:t xml:space="preserve">.  </w:t>
      </w:r>
    </w:p>
    <w:p w:rsidR="00F6011D" w:rsidRDefault="00A803D2" w:rsidP="00A803D2">
      <w:pPr>
        <w:spacing w:after="737"/>
        <w:ind w:right="36"/>
      </w:pPr>
      <w:r>
        <w:t>L</w:t>
      </w:r>
      <w:r w:rsidR="00AB5C0A">
        <w:t>iikennepolttonesteiden oletuslämpöarvoihin ja -hiilidioksidikertoimiin sisältyy näihin sekoitettujen bio-osuuksien vaikutus. Bio-osuuksien arvioinnissa on otettu huomioon liikenteen biopolttoaineiden jakeluvelvoite</w:t>
      </w:r>
      <w:r w:rsidR="00257970">
        <w:t xml:space="preserve"> ja edellisen vuoden ennakolli</w:t>
      </w:r>
      <w:r w:rsidR="00E61406">
        <w:t>set tiedot. Kevyen polttoöljyn vuosien</w:t>
      </w:r>
      <w:r w:rsidR="00AB5C0A">
        <w:t xml:space="preserve"> 2015</w:t>
      </w:r>
      <w:r>
        <w:t xml:space="preserve"> - 2017</w:t>
      </w:r>
      <w:r w:rsidR="00AB5C0A">
        <w:t xml:space="preserve"> oletuslämpöarvoissa ja päästökertoimissa ei ole huomioitu bioöljyosuutta, joka oletetaan likimain nollaksi. Kertoimien laskennassa käytetyt polttoainekohtaiset oletukset bio-osuuksista on eritelty tiedotteen loppupuolella</w:t>
      </w:r>
    </w:p>
    <w:p w:rsidR="00F6011D" w:rsidRDefault="00AB5C0A" w:rsidP="00A803D2">
      <w:pPr>
        <w:ind w:left="0" w:right="36" w:firstLine="0"/>
      </w:pPr>
      <w:r>
        <w:t xml:space="preserve">Tärkeimpien polttoaineiden oletuspäästökertoimet perustuvat seuraaviin lähteisiin: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Maakaasu: </w:t>
      </w:r>
    </w:p>
    <w:p w:rsidR="00F6011D" w:rsidRDefault="00AB5C0A">
      <w:pPr>
        <w:ind w:left="1292" w:right="36"/>
      </w:pPr>
      <w:r>
        <w:t xml:space="preserve">Perustuu venäläisen maakaasun koostumukseen, josta on arvioitu vuosikeskiarvo, lähteenä </w:t>
      </w:r>
      <w:proofErr w:type="spellStart"/>
      <w:r>
        <w:t>Gasum</w:t>
      </w:r>
      <w:proofErr w:type="spellEnd"/>
      <w:r>
        <w:t xml:space="preserve"> Oy.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Raskas polttoöljy: </w:t>
      </w:r>
    </w:p>
    <w:p w:rsidR="00F6011D" w:rsidRDefault="00AB5C0A">
      <w:pPr>
        <w:ind w:left="1292" w:right="36"/>
      </w:pPr>
      <w:r>
        <w:t xml:space="preserve">Perustuu öljy-yhtiöistä saatuihin erityyppisten polttoöljyjen hiilipitoisuusmittaustuloksiin ja niiden pohjalta tehtyyn arvioon.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Kevyt polttoöljy: </w:t>
      </w:r>
    </w:p>
    <w:p w:rsidR="00F6011D" w:rsidRDefault="00AB5C0A">
      <w:pPr>
        <w:ind w:left="1292" w:right="36"/>
      </w:pPr>
      <w:r w:rsidRPr="00257970">
        <w:t>Vuoden 201</w:t>
      </w:r>
      <w:r w:rsidR="007369C3" w:rsidRPr="00257970">
        <w:t>6</w:t>
      </w:r>
      <w:r w:rsidRPr="00257970">
        <w:t xml:space="preserve"> päästökertoimessa</w:t>
      </w:r>
      <w:r>
        <w:t xml:space="preserve"> ei ole huomioitu polttoöljyn bio-osuutta, jonka oletetaan pudonneen likimain nollaksi</w:t>
      </w:r>
      <w:r w:rsidR="00257970">
        <w:t xml:space="preserve"> vuodesta 2015</w:t>
      </w:r>
      <w:r w:rsidR="00E61406">
        <w:t xml:space="preserve"> alkaen</w:t>
      </w:r>
      <w:r>
        <w:t xml:space="preserve">. Samaa oletusta sovelletaan sekä lämmityskäytössä että työkoneissa. 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Nestekaasut: </w:t>
      </w:r>
    </w:p>
    <w:p w:rsidR="00F6011D" w:rsidRDefault="00AB5C0A">
      <w:pPr>
        <w:ind w:left="1313" w:right="36"/>
      </w:pPr>
      <w:r>
        <w:t xml:space="preserve">Oletuspäästökertoimet ja -lämpöarvot on laskettu propaanin ja butaanin osuuksien ja öljy-yhtiöiden ilmoittamien keskimääräisten koostumustietojen perusteella.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Kivihiili: </w:t>
      </w:r>
    </w:p>
    <w:p w:rsidR="00F6011D" w:rsidRDefault="00AB5C0A">
      <w:pPr>
        <w:ind w:left="1292" w:right="36"/>
      </w:pPr>
      <w:r>
        <w:t>Perustuu Tilastokeskuksen selvitykseen kivihiilen tuontimääristä ja -osuuksista sekä lämpöarvoista. Vuodesta 2008 alkaen kivihiilen oletusarvot perustuvat</w:t>
      </w:r>
      <w:r w:rsidR="00257970">
        <w:t xml:space="preserve"> päästökauppalai</w:t>
      </w:r>
      <w:r w:rsidR="00E61406">
        <w:t>to</w:t>
      </w:r>
      <w:r w:rsidR="00257970">
        <w:t>sten</w:t>
      </w:r>
      <w:r>
        <w:t xml:space="preserve"> edellisten vuosien tietoihin </w:t>
      </w:r>
      <w:r w:rsidR="00257970">
        <w:t xml:space="preserve">tai </w:t>
      </w:r>
      <w:r w:rsidR="00E61406">
        <w:t xml:space="preserve">niiden </w:t>
      </w:r>
      <w:r w:rsidR="00257970">
        <w:t>keskiarvotasoon.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Moottoribensiini: </w:t>
      </w:r>
    </w:p>
    <w:p w:rsidR="00F6011D" w:rsidRDefault="00AB5C0A">
      <w:pPr>
        <w:ind w:left="1292" w:right="36"/>
      </w:pPr>
      <w:r>
        <w:t>Päästökertoimessa ja lämpöarvossa on huomioitu bio-osuus, joka on oletettu m</w:t>
      </w:r>
      <w:r w:rsidR="002D06C5">
        <w:t>oottoribensiinille keskimäärin 6,6</w:t>
      </w:r>
      <w:r>
        <w:t xml:space="preserve"> %:ksi tilavuudesta </w:t>
      </w:r>
      <w:r w:rsidRPr="002D06C5">
        <w:t>vuonna 201</w:t>
      </w:r>
      <w:r w:rsidR="007369C3" w:rsidRPr="002D06C5">
        <w:t>6</w:t>
      </w:r>
      <w:r>
        <w:t xml:space="preserve">. 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Dieselöljy: </w:t>
      </w:r>
    </w:p>
    <w:p w:rsidR="00F6011D" w:rsidRDefault="00AB5C0A">
      <w:pPr>
        <w:ind w:left="1292" w:right="36"/>
      </w:pPr>
      <w:r>
        <w:lastRenderedPageBreak/>
        <w:t xml:space="preserve">Päästökertoimessa ja lämpöarvossa on huomioitu bio-osuus, joka on oletettu dieselöljylle </w:t>
      </w:r>
      <w:r w:rsidRPr="002D06C5">
        <w:t xml:space="preserve">keskimäärin </w:t>
      </w:r>
      <w:r w:rsidR="002D06C5" w:rsidRPr="002D06C5">
        <w:t>17</w:t>
      </w:r>
      <w:r w:rsidRPr="002D06C5">
        <w:t xml:space="preserve"> %:ksi tilavuudesta vuonna 201</w:t>
      </w:r>
      <w:r w:rsidR="007369C3" w:rsidRPr="002D06C5">
        <w:t>6</w:t>
      </w:r>
      <w:r w:rsidRPr="002D06C5">
        <w:t>.</w:t>
      </w:r>
      <w:r>
        <w:t xml:space="preserve"> 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Energiaturve: </w:t>
      </w:r>
    </w:p>
    <w:p w:rsidR="00F6011D" w:rsidRDefault="00246B8B">
      <w:pPr>
        <w:ind w:left="1292" w:right="36"/>
      </w:pPr>
      <w:r>
        <w:t>Vu</w:t>
      </w:r>
      <w:r w:rsidRPr="002D06C5">
        <w:t>odesta 201</w:t>
      </w:r>
      <w:r w:rsidR="00EB49D0" w:rsidRPr="002D06C5">
        <w:t>6</w:t>
      </w:r>
      <w:r w:rsidRPr="002D06C5">
        <w:t xml:space="preserve"> alkaen jyrsin- ja palaturpeen oletusarvo</w:t>
      </w:r>
      <w:r>
        <w:t>t perustuvat edellisten vuosien tietoihin päästökauppalaitoksista</w:t>
      </w:r>
      <w:r w:rsidR="00AB5C0A">
        <w:t xml:space="preserve">.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Sekapolttoaineet: </w:t>
      </w:r>
    </w:p>
    <w:p w:rsidR="00F6011D" w:rsidRDefault="00AB5C0A">
      <w:pPr>
        <w:ind w:left="1292" w:right="36"/>
      </w:pPr>
      <w:r>
        <w:t>Perustuu Tilastokeskuksessa v. 2004 teetettyyn diplomityöhön sekä myöhempiin arvioihin. Sekapolttoaineiden CO</w:t>
      </w:r>
      <w:r>
        <w:rPr>
          <w:vertAlign w:val="subscript"/>
        </w:rPr>
        <w:t>2</w:t>
      </w:r>
      <w:r>
        <w:t xml:space="preserve">-kerroin ottaa huomioon vain fossiilisen hiilen osuuden. Sekapolttoaineisiin sisältyvän orgaanisen aineen keskimääräistä osuutta arvioidaan vuosittain, mikä saattaa vaikuttaa jatkossa oletuslämpöarvoon ja päästökertoimeen.  </w:t>
      </w:r>
    </w:p>
    <w:p w:rsidR="00F6011D" w:rsidRDefault="00AB5C0A">
      <w:pPr>
        <w:numPr>
          <w:ilvl w:val="0"/>
          <w:numId w:val="2"/>
        </w:numPr>
        <w:spacing w:after="10"/>
        <w:ind w:right="36" w:hanging="432"/>
      </w:pPr>
      <w:r>
        <w:t xml:space="preserve">Biomassaan perustuvat polttoaineet:  </w:t>
      </w:r>
    </w:p>
    <w:p w:rsidR="00F6011D" w:rsidRDefault="00AB5C0A">
      <w:pPr>
        <w:spacing w:after="0"/>
        <w:ind w:left="1292" w:right="36"/>
      </w:pPr>
      <w:r>
        <w:t xml:space="preserve">Biomassaperäisille polttoaineille on osaksi käytetty </w:t>
      </w:r>
      <w:proofErr w:type="spellStart"/>
      <w:r>
        <w:t>IPCC:n</w:t>
      </w:r>
      <w:proofErr w:type="spellEnd"/>
      <w:r>
        <w:t xml:space="preserve"> oletuspäästökertoimia, osaksi polttoaineiden ominaisuuksien perusteella arvioituja kertoimia. </w:t>
      </w:r>
    </w:p>
    <w:p w:rsidR="00F6011D" w:rsidRDefault="00AB5C0A">
      <w:pPr>
        <w:ind w:left="1292" w:right="36"/>
      </w:pPr>
      <w:r>
        <w:t xml:space="preserve">Päästökaupassa bioperäisiä hiilidioksidipäästöjä ei ilmoiteta, niitä ei myöskään lasketa Suomen kasvihuonekaasujen kokonaispäästömäärään vaan raportoidaan erikseen lisätietona. </w:t>
      </w:r>
    </w:p>
    <w:p w:rsidR="00F6011D" w:rsidRDefault="00AB5C0A">
      <w:pPr>
        <w:spacing w:after="233"/>
        <w:ind w:left="0"/>
      </w:pPr>
      <w:r>
        <w:t>Tarkempi esittely päästökertoimien määrittämisestä löytyy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kasvihuonekaasujen kansallisesta</w:t>
        </w:r>
      </w:hyperlink>
      <w:hyperlink r:id="rId8">
        <w:r>
          <w:rPr>
            <w:color w:val="0000FF"/>
          </w:rPr>
          <w:t xml:space="preserve"> </w:t>
        </w:r>
      </w:hyperlink>
      <w:hyperlink r:id="rId9">
        <w:r>
          <w:rPr>
            <w:color w:val="0000FF"/>
            <w:u w:val="single" w:color="0000FF"/>
          </w:rPr>
          <w:t>inventaarioraportista (NIR)</w:t>
        </w:r>
      </w:hyperlink>
      <w:hyperlink r:id="rId10">
        <w:r>
          <w:t>.</w:t>
        </w:r>
      </w:hyperlink>
      <w:r>
        <w:t xml:space="preserve"> </w:t>
      </w:r>
    </w:p>
    <w:p w:rsidR="00F6011D" w:rsidRDefault="00AB5C0A">
      <w:pPr>
        <w:spacing w:after="230"/>
        <w:ind w:left="0" w:right="36"/>
      </w:pPr>
      <w:r>
        <w:t>Luokitusmuutos astuu voimaan 1.1.201</w:t>
      </w:r>
      <w:r w:rsidR="00A803D2">
        <w:t>7</w:t>
      </w:r>
      <w:r>
        <w:t xml:space="preserve"> alkaen. Kaikissa muissa muutoksissa, jotka voivat edellyttää kasvihuonekaasujen päästöluvan muuttamista tai päästöjä koskevien lupaehtojen tarkistamista, kasvihuonekaasujen päästöluvan haltijan tulee ottaa yhteyttä Energiavirastoon. </w:t>
      </w:r>
    </w:p>
    <w:p w:rsidR="00F6011D" w:rsidRDefault="00AB5C0A">
      <w:pPr>
        <w:spacing w:after="10"/>
        <w:ind w:left="0"/>
      </w:pPr>
      <w:r>
        <w:t xml:space="preserve">Polttoaineluokitus: </w:t>
      </w:r>
      <w:hyperlink r:id="rId11">
        <w:r>
          <w:rPr>
            <w:color w:val="0000FF"/>
            <w:u w:val="single" w:color="0000FF"/>
          </w:rPr>
          <w:t>www.stat.fi/polttoaineluokitus</w:t>
        </w:r>
      </w:hyperlink>
      <w:hyperlink r:id="rId12">
        <w:r>
          <w:t xml:space="preserve"> </w:t>
        </w:r>
      </w:hyperlink>
    </w:p>
    <w:p w:rsidR="00F6011D" w:rsidRDefault="00AB5C0A">
      <w:pPr>
        <w:ind w:left="0" w:right="36"/>
      </w:pPr>
      <w:r>
        <w:t xml:space="preserve">Päivitetyt kertoimet on merkitty luokituksessa tähdillä. </w:t>
      </w:r>
    </w:p>
    <w:p w:rsidR="00A803D2" w:rsidRDefault="00AB5C0A" w:rsidP="00A803D2">
      <w:pPr>
        <w:tabs>
          <w:tab w:val="center" w:pos="4957"/>
          <w:tab w:val="right" w:pos="9585"/>
        </w:tabs>
        <w:spacing w:after="609" w:line="531" w:lineRule="auto"/>
        <w:ind w:left="-10" w:firstLine="0"/>
      </w:pPr>
      <w:r>
        <w:rPr>
          <w:b/>
          <w:sz w:val="18"/>
        </w:rPr>
        <w:t xml:space="preserve">  </w:t>
      </w:r>
      <w:r>
        <w:rPr>
          <w:b/>
          <w:sz w:val="18"/>
        </w:rPr>
        <w:tab/>
      </w:r>
      <w:r>
        <w:rPr>
          <w:sz w:val="18"/>
        </w:rPr>
        <w:t xml:space="preserve"> </w:t>
      </w:r>
    </w:p>
    <w:p w:rsidR="00586CB7" w:rsidRDefault="00AB5C0A" w:rsidP="00A803D2">
      <w:pPr>
        <w:tabs>
          <w:tab w:val="center" w:pos="4957"/>
          <w:tab w:val="right" w:pos="9585"/>
        </w:tabs>
        <w:spacing w:after="609" w:line="531" w:lineRule="auto"/>
        <w:ind w:left="-10" w:firstLine="0"/>
      </w:pPr>
      <w:r>
        <w:t xml:space="preserve">Lisätietoja:  </w:t>
      </w:r>
    </w:p>
    <w:p w:rsidR="00F6011D" w:rsidRDefault="00586CB7" w:rsidP="00586CB7">
      <w:pPr>
        <w:tabs>
          <w:tab w:val="center" w:pos="437"/>
          <w:tab w:val="center" w:pos="869"/>
          <w:tab w:val="center" w:pos="4859"/>
        </w:tabs>
        <w:spacing w:after="10"/>
        <w:ind w:left="-10" w:firstLine="0"/>
      </w:pPr>
      <w:r>
        <w:tab/>
        <w:t xml:space="preserve">  </w:t>
      </w:r>
      <w:r>
        <w:tab/>
      </w:r>
      <w:r w:rsidR="00AB5C0A">
        <w:t>Kari Grönfors, Tilastokeskus</w:t>
      </w:r>
      <w:r w:rsidR="00E61406">
        <w:t xml:space="preserve">, </w:t>
      </w:r>
      <w:hyperlink r:id="rId13" w:history="1">
        <w:r w:rsidR="00E61406" w:rsidRPr="00E61406">
          <w:rPr>
            <w:rStyle w:val="Hyperlinkki"/>
          </w:rPr>
          <w:t>mailto:kasvihuonekaasut@tilastokeskus.fi</w:t>
        </w:r>
      </w:hyperlink>
      <w:r w:rsidR="00E61406">
        <w:t>, 029 551</w:t>
      </w:r>
      <w:r w:rsidR="00AB5C0A">
        <w:t>2</w:t>
      </w:r>
      <w:r w:rsidR="00E61406">
        <w:t xml:space="preserve"> </w:t>
      </w:r>
      <w:r w:rsidR="00AB5C0A">
        <w:t xml:space="preserve">728 </w:t>
      </w:r>
    </w:p>
    <w:p w:rsidR="00586CB7" w:rsidRPr="00E61406" w:rsidRDefault="00AB5C0A">
      <w:pPr>
        <w:tabs>
          <w:tab w:val="center" w:pos="437"/>
          <w:tab w:val="center" w:pos="869"/>
          <w:tab w:val="center" w:pos="4859"/>
        </w:tabs>
        <w:spacing w:after="10"/>
        <w:ind w:left="-1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 w:rsidRPr="00E61406">
        <w:t xml:space="preserve">Leena Timonen, Tilastokeskus, </w:t>
      </w:r>
      <w:hyperlink r:id="rId14" w:history="1">
        <w:r w:rsidR="00E61406" w:rsidRPr="00E61406">
          <w:rPr>
            <w:rStyle w:val="Hyperlinkki"/>
          </w:rPr>
          <w:t>mailto:energia@tilastokeskus.fi</w:t>
        </w:r>
      </w:hyperlink>
      <w:r w:rsidR="00E61406" w:rsidRPr="00E61406">
        <w:t>, 029 5512 518</w:t>
      </w:r>
    </w:p>
    <w:p w:rsidR="00F6011D" w:rsidRDefault="00586CB7" w:rsidP="00586CB7">
      <w:pPr>
        <w:tabs>
          <w:tab w:val="center" w:pos="437"/>
          <w:tab w:val="center" w:pos="869"/>
          <w:tab w:val="center" w:pos="4859"/>
        </w:tabs>
        <w:spacing w:after="10"/>
        <w:ind w:left="-10" w:firstLine="0"/>
      </w:pPr>
      <w:r w:rsidRPr="00E61406">
        <w:tab/>
      </w:r>
      <w:r w:rsidR="00AB5C0A" w:rsidRPr="00E61406">
        <w:t xml:space="preserve"> </w:t>
      </w:r>
      <w:r w:rsidR="00AB5C0A" w:rsidRPr="00E61406">
        <w:tab/>
        <w:t xml:space="preserve"> </w:t>
      </w:r>
      <w:r w:rsidRPr="00E61406">
        <w:t>Olli Mäki</w:t>
      </w:r>
      <w:r w:rsidR="00AB5C0A" w:rsidRPr="00E61406">
        <w:t xml:space="preserve">, Energiavirasto, </w:t>
      </w:r>
      <w:hyperlink r:id="rId15" w:history="1">
        <w:r w:rsidR="00E61406" w:rsidRPr="00E61406">
          <w:rPr>
            <w:rStyle w:val="Hyperlinkki"/>
          </w:rPr>
          <w:t>mailto:tuotantotuki@energiavirasto.fi</w:t>
        </w:r>
      </w:hyperlink>
      <w:r w:rsidR="00AB5C0A" w:rsidRPr="00E61406">
        <w:t>, 029</w:t>
      </w:r>
      <w:r w:rsidR="00AB5C0A">
        <w:t xml:space="preserve"> </w:t>
      </w:r>
      <w:r w:rsidR="00AB5C0A" w:rsidRPr="00E61406">
        <w:rPr>
          <w:color w:val="auto"/>
        </w:rPr>
        <w:t xml:space="preserve">5050 </w:t>
      </w:r>
      <w:r w:rsidR="00E61406" w:rsidRPr="00E61406">
        <w:rPr>
          <w:color w:val="auto"/>
        </w:rPr>
        <w:t>094</w:t>
      </w:r>
      <w:r w:rsidR="00AB5C0A" w:rsidRPr="00E61406">
        <w:rPr>
          <w:color w:val="auto"/>
        </w:rPr>
        <w:t xml:space="preserve"> </w:t>
      </w:r>
    </w:p>
    <w:p w:rsidR="00F6011D" w:rsidRDefault="00AB5C0A">
      <w:pPr>
        <w:tabs>
          <w:tab w:val="center" w:pos="437"/>
          <w:tab w:val="center" w:pos="869"/>
          <w:tab w:val="center" w:pos="5009"/>
        </w:tabs>
        <w:ind w:left="-10" w:firstLine="0"/>
      </w:pPr>
      <w:r>
        <w:t xml:space="preserve"> </w:t>
      </w:r>
      <w:r>
        <w:tab/>
        <w:t xml:space="preserve"> </w:t>
      </w:r>
      <w:r>
        <w:tab/>
        <w:t xml:space="preserve"> Tero Liikkanen, Energiavirasto, </w:t>
      </w:r>
      <w:hyperlink r:id="rId16" w:history="1">
        <w:r w:rsidR="00E61406" w:rsidRPr="00E61406">
          <w:rPr>
            <w:rStyle w:val="Hyperlinkki"/>
          </w:rPr>
          <w:t>mailto:paastolupa@energiavirasto.fi</w:t>
        </w:r>
      </w:hyperlink>
      <w:r>
        <w:t xml:space="preserve">, 029 5050 073 </w:t>
      </w:r>
    </w:p>
    <w:sectPr w:rsidR="00F6011D">
      <w:pgSz w:w="11909" w:h="16834"/>
      <w:pgMar w:top="708" w:right="1080" w:bottom="713" w:left="12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012"/>
    <w:multiLevelType w:val="hybridMultilevel"/>
    <w:tmpl w:val="09242374"/>
    <w:lvl w:ilvl="0" w:tplc="714E30E0">
      <w:start w:val="1"/>
      <w:numFmt w:val="bullet"/>
      <w:lvlText w:val="–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E46BA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0EC8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C7328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E25CE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C2D4A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AB460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06818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4F290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8E6FC8"/>
    <w:multiLevelType w:val="hybridMultilevel"/>
    <w:tmpl w:val="1CEE27E0"/>
    <w:lvl w:ilvl="0" w:tplc="0AE69B20">
      <w:start w:val="1"/>
      <w:numFmt w:val="bullet"/>
      <w:lvlText w:val="–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7A1F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46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2AE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1883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2A4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634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CF5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B831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686807d-92d6-4743-a5c7-e1120951a96b"/>
  </w:docVars>
  <w:rsids>
    <w:rsidRoot w:val="00F6011D"/>
    <w:rsid w:val="000E080E"/>
    <w:rsid w:val="001113E0"/>
    <w:rsid w:val="00246B8B"/>
    <w:rsid w:val="00257970"/>
    <w:rsid w:val="0027456F"/>
    <w:rsid w:val="002D06C5"/>
    <w:rsid w:val="002E20E5"/>
    <w:rsid w:val="00586CB7"/>
    <w:rsid w:val="007369C3"/>
    <w:rsid w:val="00745326"/>
    <w:rsid w:val="007510E3"/>
    <w:rsid w:val="007B6FA8"/>
    <w:rsid w:val="00A55907"/>
    <w:rsid w:val="00A803D2"/>
    <w:rsid w:val="00AB5C0A"/>
    <w:rsid w:val="00B20D0B"/>
    <w:rsid w:val="00BF1CC6"/>
    <w:rsid w:val="00C95457"/>
    <w:rsid w:val="00DB573C"/>
    <w:rsid w:val="00E356D3"/>
    <w:rsid w:val="00E61406"/>
    <w:rsid w:val="00EB49D0"/>
    <w:rsid w:val="00F6011D"/>
    <w:rsid w:val="00F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2B663-01EC-41FD-A7F3-2FD15FB3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13" w:line="249" w:lineRule="auto"/>
      <w:ind w:left="15" w:hanging="10"/>
    </w:pPr>
    <w:rPr>
      <w:rFonts w:ascii="Arial" w:eastAsia="Arial" w:hAnsi="Arial" w:cs="Arial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278"/>
      <w:ind w:left="5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8"/>
    </w:rPr>
  </w:style>
  <w:style w:type="character" w:styleId="Kommentinviite">
    <w:name w:val="annotation reference"/>
    <w:basedOn w:val="Kappaleenoletusfontti"/>
    <w:uiPriority w:val="99"/>
    <w:semiHidden/>
    <w:unhideWhenUsed/>
    <w:rsid w:val="00E614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614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61406"/>
    <w:rPr>
      <w:rFonts w:ascii="Arial" w:eastAsia="Arial" w:hAnsi="Arial" w:cs="Arial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614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61406"/>
    <w:rPr>
      <w:rFonts w:ascii="Arial" w:eastAsia="Arial" w:hAnsi="Arial" w:cs="Arial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6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1406"/>
    <w:rPr>
      <w:rFonts w:ascii="Segoe UI" w:eastAsia="Arial" w:hAnsi="Segoe UI" w:cs="Segoe UI"/>
      <w:color w:val="000000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E61406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61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lastokeskus.fi/tup/khkinv/khkaasut_raportointi.html" TargetMode="External"/><Relationship Id="rId13" Type="http://schemas.openxmlformats.org/officeDocument/2006/relationships/hyperlink" Target="mailto:kasvihuonekaasut@tilastokeskus.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lastokeskus.fi/tup/khkinv/khkaasut_raportointi.html" TargetMode="External"/><Relationship Id="rId12" Type="http://schemas.openxmlformats.org/officeDocument/2006/relationships/hyperlink" Target="http://www.stat.fi/polttoaineluokit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astolupa@energiavirasto.f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ilastokeskus.fi/tup/khkinv/khkaasut_raportointi.html" TargetMode="External"/><Relationship Id="rId11" Type="http://schemas.openxmlformats.org/officeDocument/2006/relationships/hyperlink" Target="http://www.stat.fi/polttoaineluokitu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tuotantotuki@energiavirasto.fi" TargetMode="External"/><Relationship Id="rId10" Type="http://schemas.openxmlformats.org/officeDocument/2006/relationships/hyperlink" Target="http://tilastokeskus.fi/tup/khkinv/khkaasut_raportoin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lastokeskus.fi/tup/khkinv/khkaasut_raportointi.html" TargetMode="External"/><Relationship Id="rId14" Type="http://schemas.openxmlformats.org/officeDocument/2006/relationships/hyperlink" Target="mailto:energia@tilastokesk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556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Tilastokeskus tiedottaa</vt:lpstr>
    </vt:vector>
  </TitlesOfParts>
  <Company>Tilastokeskus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Tilastokeskus tiedottaa</dc:title>
  <dc:subject/>
  <dc:creator>Erja Seppänen</dc:creator>
  <cp:keywords/>
  <cp:lastModifiedBy>Leena Timonen</cp:lastModifiedBy>
  <cp:revision>3</cp:revision>
  <dcterms:created xsi:type="dcterms:W3CDTF">2017-03-07T10:40:00Z</dcterms:created>
  <dcterms:modified xsi:type="dcterms:W3CDTF">2017-03-07T10:49:00Z</dcterms:modified>
</cp:coreProperties>
</file>